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A9" w:rsidRPr="00DC3ED3" w:rsidRDefault="00AD66A9" w:rsidP="00AD66A9">
      <w:pPr>
        <w:pStyle w:val="a5"/>
        <w:keepNext/>
        <w:spacing w:before="120" w:after="120" w:line="360" w:lineRule="auto"/>
        <w:rPr>
          <w:sz w:val="22"/>
        </w:rPr>
      </w:pPr>
      <w:r w:rsidRPr="00DC3ED3">
        <w:rPr>
          <w:sz w:val="22"/>
        </w:rPr>
        <w:t xml:space="preserve">Πίνακας </w:t>
      </w:r>
      <w:r w:rsidRPr="00DC3ED3">
        <w:rPr>
          <w:sz w:val="22"/>
        </w:rPr>
        <w:fldChar w:fldCharType="begin"/>
      </w:r>
      <w:r w:rsidRPr="00DC3ED3">
        <w:rPr>
          <w:sz w:val="22"/>
        </w:rPr>
        <w:instrText xml:space="preserve"> SEQ Πίνακας \* ARABIC </w:instrText>
      </w:r>
      <w:r w:rsidRPr="00DC3ED3">
        <w:rPr>
          <w:sz w:val="22"/>
        </w:rPr>
        <w:fldChar w:fldCharType="separate"/>
      </w:r>
      <w:r>
        <w:rPr>
          <w:noProof/>
          <w:sz w:val="22"/>
        </w:rPr>
        <w:t>37</w:t>
      </w:r>
      <w:r w:rsidRPr="00DC3ED3">
        <w:rPr>
          <w:sz w:val="22"/>
        </w:rPr>
        <w:fldChar w:fldCharType="end"/>
      </w:r>
      <w:r w:rsidRPr="00DC3ED3">
        <w:rPr>
          <w:sz w:val="22"/>
        </w:rPr>
        <w:t>: Επενδυτικές προτεραιότητες και ειδικοί στόχοι του ΘΣ9 του ΠΕΠ Νοτίου Αιγαίου</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35"/>
        <w:gridCol w:w="8080"/>
      </w:tblGrid>
      <w:tr w:rsidR="00AD66A9" w:rsidRPr="007611E0" w:rsidTr="002B54FE">
        <w:trPr>
          <w:tblHeader/>
        </w:trPr>
        <w:tc>
          <w:tcPr>
            <w:tcW w:w="9357" w:type="dxa"/>
            <w:gridSpan w:val="4"/>
            <w:shd w:val="clear" w:color="auto" w:fill="D9D9D9"/>
          </w:tcPr>
          <w:p w:rsidR="00AD66A9" w:rsidRPr="007611E0" w:rsidRDefault="00AD66A9"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r w:rsidRPr="007611E0">
              <w:rPr>
                <w:b/>
                <w:sz w:val="22"/>
                <w:szCs w:val="22"/>
              </w:rPr>
              <w:t>9α</w:t>
            </w:r>
          </w:p>
        </w:tc>
        <w:tc>
          <w:tcPr>
            <w:tcW w:w="8789" w:type="dxa"/>
            <w:gridSpan w:val="3"/>
          </w:tcPr>
          <w:p w:rsidR="00AD66A9" w:rsidRPr="007611E0" w:rsidRDefault="00AD66A9"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p>
        </w:tc>
        <w:tc>
          <w:tcPr>
            <w:tcW w:w="709" w:type="dxa"/>
            <w:gridSpan w:val="2"/>
          </w:tcPr>
          <w:p w:rsidR="00AD66A9" w:rsidRPr="007611E0" w:rsidRDefault="00AD66A9" w:rsidP="002B54FE">
            <w:pPr>
              <w:pStyle w:val="Default"/>
              <w:spacing w:line="312" w:lineRule="auto"/>
              <w:jc w:val="both"/>
              <w:rPr>
                <w:sz w:val="22"/>
                <w:szCs w:val="22"/>
              </w:rPr>
            </w:pPr>
            <w:r w:rsidRPr="007611E0">
              <w:rPr>
                <w:sz w:val="22"/>
                <w:szCs w:val="22"/>
              </w:rPr>
              <w:t>9.α.1</w:t>
            </w:r>
          </w:p>
        </w:tc>
        <w:tc>
          <w:tcPr>
            <w:tcW w:w="8080" w:type="dxa"/>
          </w:tcPr>
          <w:p w:rsidR="00AD66A9" w:rsidRPr="007611E0" w:rsidRDefault="00AD66A9" w:rsidP="002B54FE">
            <w:pPr>
              <w:pStyle w:val="Default"/>
              <w:spacing w:line="288" w:lineRule="auto"/>
              <w:jc w:val="both"/>
              <w:rPr>
                <w:sz w:val="22"/>
                <w:szCs w:val="22"/>
              </w:rPr>
            </w:pPr>
            <w:r w:rsidRPr="007611E0">
              <w:rPr>
                <w:sz w:val="22"/>
                <w:szCs w:val="22"/>
              </w:rPr>
              <w:t>Άμβλυνση των περιφερειακών ανισοτήτων στους τομείς της υγείας και της πρόνοιας για την εξασφάλιση συνθηκών πρόσβασης σε υψηλής ποιότητας σχετικές υπηρεσίες με την επέκταση και τη βελτίωση των υποδομών</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lang w:val="en-US"/>
              </w:rPr>
            </w:pPr>
            <w:r w:rsidRPr="007611E0">
              <w:rPr>
                <w:b/>
                <w:sz w:val="22"/>
                <w:szCs w:val="22"/>
              </w:rPr>
              <w:t>9</w:t>
            </w:r>
            <w:proofErr w:type="spellStart"/>
            <w:r w:rsidRPr="007611E0">
              <w:rPr>
                <w:b/>
                <w:sz w:val="22"/>
                <w:szCs w:val="22"/>
                <w:lang w:val="en-US"/>
              </w:rPr>
              <w:t>i</w:t>
            </w:r>
            <w:proofErr w:type="spellEnd"/>
          </w:p>
        </w:tc>
        <w:tc>
          <w:tcPr>
            <w:tcW w:w="8789" w:type="dxa"/>
            <w:gridSpan w:val="3"/>
          </w:tcPr>
          <w:p w:rsidR="00AD66A9" w:rsidRPr="007611E0" w:rsidRDefault="00AD66A9" w:rsidP="002B54FE">
            <w:pPr>
              <w:pStyle w:val="Default"/>
              <w:spacing w:line="288" w:lineRule="auto"/>
              <w:jc w:val="both"/>
              <w:rPr>
                <w:sz w:val="22"/>
                <w:szCs w:val="22"/>
              </w:rPr>
            </w:pPr>
            <w:r w:rsidRPr="007611E0">
              <w:rPr>
                <w:sz w:val="22"/>
                <w:szCs w:val="22"/>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p>
        </w:tc>
        <w:tc>
          <w:tcPr>
            <w:tcW w:w="709" w:type="dxa"/>
            <w:gridSpan w:val="2"/>
          </w:tcPr>
          <w:p w:rsidR="00AD66A9" w:rsidRPr="007611E0" w:rsidRDefault="00AD66A9" w:rsidP="002B54FE">
            <w:pPr>
              <w:pStyle w:val="Default"/>
              <w:spacing w:line="312" w:lineRule="auto"/>
              <w:jc w:val="both"/>
              <w:rPr>
                <w:sz w:val="22"/>
                <w:szCs w:val="22"/>
                <w:lang w:val="en-US"/>
              </w:rPr>
            </w:pPr>
            <w:r w:rsidRPr="007611E0">
              <w:rPr>
                <w:sz w:val="22"/>
                <w:szCs w:val="22"/>
              </w:rPr>
              <w:t>9.</w:t>
            </w:r>
            <w:r w:rsidRPr="007611E0">
              <w:rPr>
                <w:sz w:val="22"/>
                <w:szCs w:val="22"/>
                <w:lang w:val="en-US"/>
              </w:rPr>
              <w:t>i.1</w:t>
            </w:r>
          </w:p>
        </w:tc>
        <w:tc>
          <w:tcPr>
            <w:tcW w:w="8080" w:type="dxa"/>
          </w:tcPr>
          <w:p w:rsidR="00AD66A9" w:rsidRPr="007611E0" w:rsidRDefault="00AD66A9" w:rsidP="002B54FE">
            <w:pPr>
              <w:pStyle w:val="Default"/>
              <w:spacing w:line="288" w:lineRule="auto"/>
              <w:jc w:val="both"/>
              <w:rPr>
                <w:sz w:val="22"/>
                <w:szCs w:val="22"/>
              </w:rPr>
            </w:pPr>
            <w:r>
              <w:rPr>
                <w:sz w:val="22"/>
                <w:szCs w:val="22"/>
              </w:rPr>
              <w:t xml:space="preserve">Βελτίωση της </w:t>
            </w:r>
            <w:proofErr w:type="spellStart"/>
            <w:r>
              <w:rPr>
                <w:sz w:val="22"/>
                <w:szCs w:val="22"/>
              </w:rPr>
              <w:t>απασχολη</w:t>
            </w:r>
            <w:r w:rsidRPr="007611E0">
              <w:rPr>
                <w:sz w:val="22"/>
                <w:szCs w:val="22"/>
              </w:rPr>
              <w:t>σιμότητας</w:t>
            </w:r>
            <w:proofErr w:type="spellEnd"/>
            <w:r w:rsidRPr="007611E0">
              <w:rPr>
                <w:sz w:val="22"/>
                <w:szCs w:val="22"/>
              </w:rPr>
              <w:t xml:space="preserve"> ατόμων που απειλούνται με κοινωνικό αποκλεισμό και ιδιαίτερα για ευπαθείς και ειδικές κοινωνικές ομάδες</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3"/>
          </w:tcPr>
          <w:p w:rsidR="00AD66A9" w:rsidRPr="007611E0" w:rsidRDefault="00AD66A9"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p>
        </w:tc>
        <w:tc>
          <w:tcPr>
            <w:tcW w:w="674" w:type="dxa"/>
          </w:tcPr>
          <w:p w:rsidR="00AD66A9" w:rsidRPr="007611E0" w:rsidRDefault="00AD66A9" w:rsidP="002B54FE">
            <w:pPr>
              <w:pStyle w:val="Default"/>
              <w:spacing w:line="312" w:lineRule="auto"/>
              <w:jc w:val="both"/>
              <w:rPr>
                <w:sz w:val="22"/>
                <w:szCs w:val="22"/>
                <w:lang w:val="en-US"/>
              </w:rPr>
            </w:pPr>
            <w:r w:rsidRPr="007611E0">
              <w:rPr>
                <w:sz w:val="22"/>
                <w:szCs w:val="22"/>
                <w:lang w:val="en-US"/>
              </w:rPr>
              <w:t>9ii1</w:t>
            </w:r>
          </w:p>
        </w:tc>
        <w:tc>
          <w:tcPr>
            <w:tcW w:w="8115" w:type="dxa"/>
            <w:gridSpan w:val="2"/>
          </w:tcPr>
          <w:p w:rsidR="00AD66A9" w:rsidRPr="007611E0" w:rsidRDefault="00AD66A9" w:rsidP="002B54FE">
            <w:pPr>
              <w:pStyle w:val="Default"/>
              <w:spacing w:line="288" w:lineRule="auto"/>
              <w:jc w:val="both"/>
              <w:rPr>
                <w:sz w:val="22"/>
                <w:szCs w:val="22"/>
              </w:rPr>
            </w:pPr>
            <w:r w:rsidRPr="007611E0">
              <w:rPr>
                <w:sz w:val="22"/>
                <w:szCs w:val="22"/>
              </w:rPr>
              <w:t xml:space="preserve">Δημιουργία συνθηκών κοινωνικής ενσωμάτωσης και βελτίωση της πρόσβασης στην αγορά εργασίας ατόμων της κοινότητας των </w:t>
            </w:r>
            <w:proofErr w:type="spellStart"/>
            <w:r w:rsidRPr="007611E0">
              <w:rPr>
                <w:sz w:val="22"/>
                <w:szCs w:val="22"/>
              </w:rPr>
              <w:t>Ρομ</w:t>
            </w:r>
            <w:proofErr w:type="spellEnd"/>
          </w:p>
        </w:tc>
      </w:tr>
      <w:tr w:rsidR="00AD66A9" w:rsidRPr="007611E0" w:rsidTr="002B54FE">
        <w:tc>
          <w:tcPr>
            <w:tcW w:w="568" w:type="dxa"/>
          </w:tcPr>
          <w:p w:rsidR="00AD66A9" w:rsidRPr="007611E0" w:rsidRDefault="00AD66A9" w:rsidP="002B54FE">
            <w:pPr>
              <w:pStyle w:val="Default"/>
              <w:spacing w:line="360" w:lineRule="auto"/>
              <w:jc w:val="both"/>
              <w:rPr>
                <w:b/>
                <w:sz w:val="22"/>
                <w:szCs w:val="22"/>
                <w:lang w:val="en-US"/>
              </w:rPr>
            </w:pPr>
            <w:r w:rsidRPr="007611E0">
              <w:rPr>
                <w:b/>
                <w:sz w:val="22"/>
                <w:szCs w:val="22"/>
                <w:lang w:val="en-US"/>
              </w:rPr>
              <w:t>9iii</w:t>
            </w:r>
          </w:p>
        </w:tc>
        <w:tc>
          <w:tcPr>
            <w:tcW w:w="8789" w:type="dxa"/>
            <w:gridSpan w:val="3"/>
          </w:tcPr>
          <w:p w:rsidR="00AD66A9" w:rsidRPr="007611E0" w:rsidRDefault="00AD66A9"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p>
        </w:tc>
        <w:tc>
          <w:tcPr>
            <w:tcW w:w="709" w:type="dxa"/>
            <w:gridSpan w:val="2"/>
          </w:tcPr>
          <w:p w:rsidR="00AD66A9" w:rsidRPr="007611E0" w:rsidRDefault="00AD66A9" w:rsidP="002B54FE">
            <w:pPr>
              <w:pStyle w:val="Default"/>
              <w:spacing w:line="312" w:lineRule="auto"/>
              <w:jc w:val="both"/>
              <w:rPr>
                <w:sz w:val="22"/>
                <w:szCs w:val="22"/>
                <w:lang w:val="en-US"/>
              </w:rPr>
            </w:pPr>
            <w:r w:rsidRPr="007611E0">
              <w:rPr>
                <w:sz w:val="22"/>
                <w:szCs w:val="22"/>
              </w:rPr>
              <w:t>9</w:t>
            </w:r>
            <w:r w:rsidRPr="007611E0">
              <w:rPr>
                <w:sz w:val="22"/>
                <w:szCs w:val="22"/>
                <w:lang w:val="en-US"/>
              </w:rPr>
              <w:t>iii1</w:t>
            </w:r>
          </w:p>
        </w:tc>
        <w:tc>
          <w:tcPr>
            <w:tcW w:w="8080" w:type="dxa"/>
          </w:tcPr>
          <w:p w:rsidR="00AD66A9" w:rsidRPr="007611E0" w:rsidRDefault="00AD66A9" w:rsidP="002B54FE">
            <w:pPr>
              <w:pStyle w:val="Default"/>
              <w:spacing w:line="288" w:lineRule="auto"/>
              <w:jc w:val="both"/>
              <w:rPr>
                <w:sz w:val="22"/>
                <w:szCs w:val="22"/>
              </w:rPr>
            </w:pPr>
            <w:r w:rsidRPr="007611E0">
              <w:rPr>
                <w:sz w:val="22"/>
                <w:szCs w:val="22"/>
              </w:rPr>
              <w:t>Βελτίωση της θέσης ανθρώπων που κινδυνεύουν από διακρίσεις, ιδίως των γυναικών καθώς και ατόμων με μειωμένα προσόντα με</w:t>
            </w:r>
            <w:r>
              <w:rPr>
                <w:sz w:val="22"/>
                <w:szCs w:val="22"/>
              </w:rPr>
              <w:t xml:space="preserve"> την αύξηση της </w:t>
            </w:r>
            <w:proofErr w:type="spellStart"/>
            <w:r>
              <w:rPr>
                <w:sz w:val="22"/>
                <w:szCs w:val="22"/>
              </w:rPr>
              <w:t>απασχολησιμότητα</w:t>
            </w:r>
            <w:r w:rsidRPr="007611E0">
              <w:rPr>
                <w:sz w:val="22"/>
                <w:szCs w:val="22"/>
              </w:rPr>
              <w:t>ς</w:t>
            </w:r>
            <w:proofErr w:type="spellEnd"/>
            <w:r w:rsidRPr="007611E0">
              <w:rPr>
                <w:sz w:val="22"/>
                <w:szCs w:val="22"/>
              </w:rPr>
              <w:t xml:space="preserve"> και την αντιμετώπιση προκαταλήψεων</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lang w:val="en-US"/>
              </w:rPr>
            </w:pPr>
            <w:r w:rsidRPr="007611E0">
              <w:rPr>
                <w:b/>
                <w:sz w:val="22"/>
                <w:szCs w:val="22"/>
                <w:lang w:val="en-US"/>
              </w:rPr>
              <w:t>9iv</w:t>
            </w:r>
          </w:p>
        </w:tc>
        <w:tc>
          <w:tcPr>
            <w:tcW w:w="8789" w:type="dxa"/>
            <w:gridSpan w:val="3"/>
          </w:tcPr>
          <w:p w:rsidR="00AD66A9" w:rsidRPr="007611E0" w:rsidRDefault="00AD66A9"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p>
        </w:tc>
        <w:tc>
          <w:tcPr>
            <w:tcW w:w="709" w:type="dxa"/>
            <w:gridSpan w:val="2"/>
          </w:tcPr>
          <w:p w:rsidR="00AD66A9" w:rsidRPr="007611E0" w:rsidRDefault="00AD66A9" w:rsidP="002B54FE">
            <w:pPr>
              <w:pStyle w:val="Default"/>
              <w:spacing w:line="312" w:lineRule="auto"/>
              <w:jc w:val="both"/>
              <w:rPr>
                <w:sz w:val="22"/>
                <w:szCs w:val="22"/>
                <w:lang w:val="en-US"/>
              </w:rPr>
            </w:pPr>
            <w:r w:rsidRPr="007611E0">
              <w:rPr>
                <w:sz w:val="22"/>
                <w:szCs w:val="22"/>
                <w:lang w:val="en-US"/>
              </w:rPr>
              <w:t>9iv1</w:t>
            </w:r>
          </w:p>
        </w:tc>
        <w:tc>
          <w:tcPr>
            <w:tcW w:w="8080" w:type="dxa"/>
          </w:tcPr>
          <w:p w:rsidR="00AD66A9" w:rsidRPr="007611E0" w:rsidRDefault="00AD66A9" w:rsidP="002B54FE">
            <w:pPr>
              <w:pStyle w:val="Default"/>
              <w:spacing w:line="288" w:lineRule="auto"/>
              <w:jc w:val="both"/>
              <w:rPr>
                <w:sz w:val="22"/>
                <w:szCs w:val="22"/>
              </w:rPr>
            </w:pPr>
            <w:r w:rsidRPr="007611E0">
              <w:rPr>
                <w:sz w:val="22"/>
                <w:szCs w:val="22"/>
              </w:rPr>
              <w:t xml:space="preserve">Αντιμετώπιση των επιπτώσεων της </w:t>
            </w:r>
            <w:proofErr w:type="spellStart"/>
            <w:r w:rsidRPr="007611E0">
              <w:rPr>
                <w:sz w:val="22"/>
                <w:szCs w:val="22"/>
              </w:rPr>
              <w:t>κοινωνικο</w:t>
            </w:r>
            <w:proofErr w:type="spellEnd"/>
            <w:r w:rsidRPr="007611E0">
              <w:rPr>
                <w:sz w:val="22"/>
                <w:szCs w:val="22"/>
              </w:rPr>
              <w:t>-οικονομικής κρίσης στην υγεία του πληθυσμού της περιφέρειας και ειδικά των Ευπαθών Κοινωνικών Ομάδων</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lang w:val="en-US"/>
              </w:rPr>
            </w:pPr>
            <w:r w:rsidRPr="007611E0">
              <w:rPr>
                <w:b/>
                <w:sz w:val="22"/>
                <w:szCs w:val="22"/>
                <w:lang w:val="en-US"/>
              </w:rPr>
              <w:t>9v</w:t>
            </w:r>
          </w:p>
        </w:tc>
        <w:tc>
          <w:tcPr>
            <w:tcW w:w="8789" w:type="dxa"/>
            <w:gridSpan w:val="3"/>
          </w:tcPr>
          <w:p w:rsidR="00AD66A9" w:rsidRPr="007611E0" w:rsidRDefault="00AD66A9"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AD66A9" w:rsidRPr="007611E0" w:rsidTr="002B54FE">
        <w:tc>
          <w:tcPr>
            <w:tcW w:w="568" w:type="dxa"/>
          </w:tcPr>
          <w:p w:rsidR="00AD66A9" w:rsidRPr="007611E0" w:rsidRDefault="00AD66A9" w:rsidP="002B54FE">
            <w:pPr>
              <w:pStyle w:val="Default"/>
              <w:spacing w:line="360" w:lineRule="auto"/>
              <w:jc w:val="both"/>
              <w:rPr>
                <w:b/>
                <w:sz w:val="22"/>
                <w:szCs w:val="22"/>
              </w:rPr>
            </w:pPr>
          </w:p>
        </w:tc>
        <w:tc>
          <w:tcPr>
            <w:tcW w:w="674" w:type="dxa"/>
          </w:tcPr>
          <w:p w:rsidR="00AD66A9" w:rsidRPr="007611E0" w:rsidRDefault="00AD66A9" w:rsidP="002B54FE">
            <w:pPr>
              <w:pStyle w:val="Default"/>
              <w:spacing w:line="312" w:lineRule="auto"/>
              <w:jc w:val="both"/>
              <w:rPr>
                <w:sz w:val="22"/>
                <w:szCs w:val="22"/>
                <w:lang w:val="en-US"/>
              </w:rPr>
            </w:pPr>
            <w:r w:rsidRPr="007611E0">
              <w:rPr>
                <w:sz w:val="22"/>
                <w:szCs w:val="22"/>
                <w:lang w:val="en-US"/>
              </w:rPr>
              <w:t>9v1</w:t>
            </w:r>
          </w:p>
        </w:tc>
        <w:tc>
          <w:tcPr>
            <w:tcW w:w="8115" w:type="dxa"/>
            <w:gridSpan w:val="2"/>
          </w:tcPr>
          <w:p w:rsidR="00AD66A9" w:rsidRPr="007611E0" w:rsidRDefault="00AD66A9" w:rsidP="002B54FE">
            <w:pPr>
              <w:pStyle w:val="Default"/>
              <w:spacing w:line="288" w:lineRule="auto"/>
              <w:jc w:val="both"/>
              <w:rPr>
                <w:sz w:val="22"/>
                <w:szCs w:val="22"/>
              </w:rPr>
            </w:pPr>
            <w:r w:rsidRPr="007611E0">
              <w:rPr>
                <w:sz w:val="22"/>
                <w:szCs w:val="22"/>
              </w:rPr>
              <w:t>Ενίσχυση της απασχόλησης ευπαθών κοινωνικών ομάδων με την αξιοποίηση κοινωνικών επιχειρήσεων</w:t>
            </w:r>
          </w:p>
        </w:tc>
      </w:tr>
    </w:tbl>
    <w:p w:rsidR="00AD66A9" w:rsidRDefault="00AD66A9" w:rsidP="00AD66A9">
      <w:pPr>
        <w:pStyle w:val="ListParagraph"/>
        <w:spacing w:before="120" w:after="120" w:line="360" w:lineRule="auto"/>
        <w:ind w:left="0"/>
        <w:jc w:val="both"/>
        <w:rPr>
          <w:lang w:eastAsia="el-GR"/>
        </w:rPr>
      </w:pPr>
    </w:p>
    <w:p w:rsidR="00AD66A9" w:rsidRDefault="00AD66A9" w:rsidP="00AD66A9">
      <w:pPr>
        <w:pStyle w:val="ListParagraph"/>
        <w:spacing w:before="120" w:after="120" w:line="360" w:lineRule="auto"/>
        <w:ind w:left="0"/>
        <w:jc w:val="both"/>
        <w:rPr>
          <w:lang w:eastAsia="el-GR"/>
        </w:rPr>
        <w:sectPr w:rsidR="00AD66A9" w:rsidSect="001418E9">
          <w:headerReference w:type="default" r:id="rId5"/>
          <w:footerReference w:type="default" r:id="rId6"/>
          <w:pgSz w:w="11906" w:h="16838"/>
          <w:pgMar w:top="1418" w:right="1418" w:bottom="1418" w:left="1418" w:header="709" w:footer="709" w:gutter="0"/>
          <w:cols w:space="708"/>
          <w:docGrid w:linePitch="360"/>
        </w:sectPr>
      </w:pPr>
    </w:p>
    <w:p w:rsidR="00AD66A9" w:rsidRPr="00DC3ED3" w:rsidRDefault="00AD66A9" w:rsidP="00AD66A9">
      <w:pPr>
        <w:pStyle w:val="a5"/>
        <w:keepNext/>
        <w:spacing w:before="120" w:after="120" w:line="360" w:lineRule="auto"/>
        <w:rPr>
          <w:sz w:val="22"/>
        </w:rPr>
      </w:pPr>
      <w:r w:rsidRPr="00DC3ED3">
        <w:rPr>
          <w:sz w:val="22"/>
        </w:rPr>
        <w:lastRenderedPageBreak/>
        <w:t xml:space="preserve">Πίνακας </w:t>
      </w:r>
      <w:r w:rsidRPr="00DC3ED3">
        <w:rPr>
          <w:sz w:val="22"/>
        </w:rPr>
        <w:fldChar w:fldCharType="begin"/>
      </w:r>
      <w:r w:rsidRPr="00DC3ED3">
        <w:rPr>
          <w:sz w:val="22"/>
        </w:rPr>
        <w:instrText xml:space="preserve"> SEQ Πίνακας \* ARABIC </w:instrText>
      </w:r>
      <w:r w:rsidRPr="00DC3ED3">
        <w:rPr>
          <w:sz w:val="22"/>
        </w:rPr>
        <w:fldChar w:fldCharType="separate"/>
      </w:r>
      <w:r>
        <w:rPr>
          <w:noProof/>
          <w:sz w:val="22"/>
        </w:rPr>
        <w:t>38</w:t>
      </w:r>
      <w:r w:rsidRPr="00DC3ED3">
        <w:rPr>
          <w:sz w:val="22"/>
        </w:rPr>
        <w:fldChar w:fldCharType="end"/>
      </w:r>
      <w:r w:rsidRPr="00DC3ED3">
        <w:rPr>
          <w:sz w:val="22"/>
        </w:rPr>
        <w:t>: Ενδεικτικές Δράσεις ανά Ειδικό Στόχο του ΘΣ9 – ΠΕΠ Νοτίου Αιγαίου</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587"/>
        <w:gridCol w:w="861"/>
        <w:gridCol w:w="2042"/>
        <w:gridCol w:w="2349"/>
        <w:gridCol w:w="1683"/>
      </w:tblGrid>
      <w:tr w:rsidR="00AD66A9" w:rsidRPr="007611E0" w:rsidTr="002B54FE">
        <w:trPr>
          <w:tblHeader/>
        </w:trPr>
        <w:tc>
          <w:tcPr>
            <w:tcW w:w="1272" w:type="dxa"/>
            <w:tcBorders>
              <w:top w:val="single" w:sz="4" w:space="0" w:color="4F81BD"/>
              <w:left w:val="single" w:sz="4" w:space="0" w:color="4F81BD"/>
              <w:bottom w:val="single" w:sz="4" w:space="0" w:color="4F81BD"/>
            </w:tcBorders>
            <w:shd w:val="clear" w:color="auto" w:fill="4F81BD"/>
            <w:vAlign w:val="center"/>
          </w:tcPr>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880" w:type="dxa"/>
            <w:tcBorders>
              <w:top w:val="single" w:sz="4" w:space="0" w:color="4F81BD"/>
              <w:bottom w:val="single" w:sz="4" w:space="0" w:color="4F81BD"/>
            </w:tcBorders>
            <w:shd w:val="clear" w:color="auto" w:fill="4F81BD"/>
            <w:vAlign w:val="center"/>
          </w:tcPr>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6137" w:type="dxa"/>
            <w:tcBorders>
              <w:top w:val="single" w:sz="4" w:space="0" w:color="4F81BD"/>
              <w:bottom w:val="single" w:sz="4" w:space="0" w:color="4F81BD"/>
            </w:tcBorders>
            <w:shd w:val="clear" w:color="auto" w:fill="4F81BD"/>
            <w:vAlign w:val="center"/>
          </w:tcPr>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2790" w:type="dxa"/>
            <w:tcBorders>
              <w:top w:val="single" w:sz="4" w:space="0" w:color="4F81BD"/>
              <w:bottom w:val="single" w:sz="4" w:space="0" w:color="4F81BD"/>
            </w:tcBorders>
            <w:shd w:val="clear" w:color="auto" w:fill="4F81BD"/>
            <w:vAlign w:val="center"/>
          </w:tcPr>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95" w:type="dxa"/>
            <w:tcBorders>
              <w:top w:val="single" w:sz="4" w:space="0" w:color="4F81BD"/>
              <w:bottom w:val="single" w:sz="4" w:space="0" w:color="4F81BD"/>
              <w:right w:val="single" w:sz="4" w:space="0" w:color="4F81BD"/>
            </w:tcBorders>
            <w:shd w:val="clear" w:color="auto" w:fill="4F81BD"/>
            <w:vAlign w:val="center"/>
          </w:tcPr>
          <w:p w:rsidR="00AD66A9" w:rsidRPr="007611E0" w:rsidRDefault="00AD66A9"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AD66A9" w:rsidRPr="007611E0" w:rsidTr="002B54FE">
        <w:tc>
          <w:tcPr>
            <w:tcW w:w="1272" w:type="dxa"/>
            <w:shd w:val="clear" w:color="auto" w:fill="DBE5F1"/>
          </w:tcPr>
          <w:p w:rsidR="00AD66A9" w:rsidRPr="007611E0" w:rsidRDefault="00AD66A9"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880" w:type="dxa"/>
            <w:shd w:val="clear" w:color="auto" w:fill="DBE5F1"/>
          </w:tcPr>
          <w:p w:rsidR="00AD66A9" w:rsidRPr="00BB1367" w:rsidRDefault="00AD66A9" w:rsidP="002B54FE">
            <w:pPr>
              <w:pStyle w:val="ListParagraph"/>
              <w:spacing w:after="0" w:line="240" w:lineRule="auto"/>
              <w:ind w:left="0"/>
              <w:rPr>
                <w:lang w:eastAsia="el-GR"/>
              </w:rPr>
            </w:pPr>
            <w:r w:rsidRPr="007611E0">
              <w:rPr>
                <w:lang w:val="en-US" w:eastAsia="el-GR"/>
              </w:rPr>
              <w:t>9a.1</w:t>
            </w:r>
          </w:p>
        </w:tc>
        <w:tc>
          <w:tcPr>
            <w:tcW w:w="6137" w:type="dxa"/>
            <w:shd w:val="clear" w:color="auto" w:fill="DBE5F1"/>
          </w:tcPr>
          <w:p w:rsidR="00AD66A9" w:rsidRPr="007611E0" w:rsidRDefault="00AD66A9" w:rsidP="002B54FE">
            <w:pPr>
              <w:spacing w:after="0" w:line="240" w:lineRule="auto"/>
            </w:pPr>
            <w:r w:rsidRPr="007611E0">
              <w:t>Κατασκευή , επέκταση και αναβάθμιση υποδομών πρωτοβάθμιας υγείας στα μικρά νησιά της Περιφέρειας</w:t>
            </w:r>
          </w:p>
          <w:p w:rsidR="00AD66A9" w:rsidRPr="007611E0" w:rsidRDefault="00AD66A9" w:rsidP="002B54FE">
            <w:pPr>
              <w:spacing w:after="0" w:line="240" w:lineRule="auto"/>
            </w:pPr>
            <w:r w:rsidRPr="007611E0">
              <w:t>Δημιουργία και αναβάθμιση υποδομών πρόνοιας στα μικρά νησιά της Περιφέρειας</w:t>
            </w:r>
          </w:p>
        </w:tc>
        <w:tc>
          <w:tcPr>
            <w:tcW w:w="2790" w:type="dxa"/>
            <w:shd w:val="clear" w:color="auto" w:fill="DBE5F1"/>
          </w:tcPr>
          <w:p w:rsidR="00AD66A9" w:rsidRPr="007611E0" w:rsidRDefault="00AD66A9" w:rsidP="002B54FE">
            <w:pPr>
              <w:spacing w:after="0" w:line="240" w:lineRule="auto"/>
            </w:pPr>
            <w:r w:rsidRPr="007611E0">
              <w:t>Κάτοικοι και επισκέπτες της Περιφέρειας</w:t>
            </w:r>
          </w:p>
        </w:tc>
        <w:tc>
          <w:tcPr>
            <w:tcW w:w="3095" w:type="dxa"/>
            <w:shd w:val="clear" w:color="auto" w:fill="DBE5F1"/>
          </w:tcPr>
          <w:p w:rsidR="00AD66A9" w:rsidRPr="007611E0" w:rsidRDefault="00AD66A9" w:rsidP="002B54FE">
            <w:pPr>
              <w:spacing w:after="0" w:line="240" w:lineRule="auto"/>
            </w:pPr>
            <w:r w:rsidRPr="007611E0">
              <w:t>ΔΥΠΕ, οι υγειονομικές μονάδες, η Περιφέρεια και οι Οργανισμοί Τοπικής Αυτοδιοίκησης.</w:t>
            </w:r>
          </w:p>
        </w:tc>
      </w:tr>
      <w:tr w:rsidR="00AD66A9" w:rsidRPr="007611E0" w:rsidTr="002B54FE">
        <w:tc>
          <w:tcPr>
            <w:tcW w:w="1272" w:type="dxa"/>
          </w:tcPr>
          <w:p w:rsidR="00AD66A9" w:rsidRPr="007611E0" w:rsidRDefault="00AD66A9"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880" w:type="dxa"/>
          </w:tcPr>
          <w:p w:rsidR="00AD66A9" w:rsidRPr="007611E0" w:rsidRDefault="00AD66A9" w:rsidP="002B54FE">
            <w:pPr>
              <w:pStyle w:val="ListParagraph"/>
              <w:spacing w:after="0" w:line="240" w:lineRule="auto"/>
              <w:ind w:left="0"/>
              <w:rPr>
                <w:lang w:val="en-US" w:eastAsia="el-GR"/>
              </w:rPr>
            </w:pPr>
            <w:r w:rsidRPr="007611E0">
              <w:rPr>
                <w:lang w:val="en-US" w:eastAsia="el-GR"/>
              </w:rPr>
              <w:t>9.i.1</w:t>
            </w:r>
          </w:p>
        </w:tc>
        <w:tc>
          <w:tcPr>
            <w:tcW w:w="6137" w:type="dxa"/>
          </w:tcPr>
          <w:p w:rsidR="00AD66A9" w:rsidRPr="007611E0" w:rsidRDefault="00AD66A9" w:rsidP="002B54FE">
            <w:pPr>
              <w:spacing w:after="0" w:line="240" w:lineRule="auto"/>
            </w:pPr>
            <w:r w:rsidRPr="007611E0">
              <w:t xml:space="preserve">Δράσεις για τη βελτίωση της </w:t>
            </w:r>
            <w:proofErr w:type="spellStart"/>
            <w:r w:rsidRPr="007611E0">
              <w:t>απασχολησιμότητας</w:t>
            </w:r>
            <w:proofErr w:type="spellEnd"/>
            <w:r w:rsidRPr="007611E0">
              <w:t xml:space="preserve"> ατόμων που απειλούνται με κοινωνικό αποκλεισμό (ολοκληρωμένες παρεμβάσεις για ευπαθείς ομάδες, ενέργειες προώθησης στην απασχόληση, </w:t>
            </w:r>
            <w:proofErr w:type="spellStart"/>
            <w:r w:rsidRPr="007611E0">
              <w:t>στοχευμένα</w:t>
            </w:r>
            <w:proofErr w:type="spellEnd"/>
            <w:r w:rsidRPr="007611E0">
              <w:t xml:space="preserve"> προγράμματα κατάρτισης συνδεδεμένα με πρακτική άσκηση για ευπαθείς ομάδες) </w:t>
            </w:r>
          </w:p>
        </w:tc>
        <w:tc>
          <w:tcPr>
            <w:tcW w:w="2790" w:type="dxa"/>
          </w:tcPr>
          <w:p w:rsidR="00AD66A9" w:rsidRPr="007611E0" w:rsidRDefault="00AD66A9" w:rsidP="002B54FE">
            <w:pPr>
              <w:spacing w:after="0" w:line="240" w:lineRule="auto"/>
            </w:pPr>
            <w:r w:rsidRPr="007611E0">
              <w:t>Ευπαθείς ομάδες</w:t>
            </w:r>
          </w:p>
        </w:tc>
        <w:tc>
          <w:tcPr>
            <w:tcW w:w="3095" w:type="dxa"/>
          </w:tcPr>
          <w:p w:rsidR="00AD66A9" w:rsidRPr="007611E0" w:rsidRDefault="00AD66A9" w:rsidP="002B54FE">
            <w:pPr>
              <w:spacing w:after="0" w:line="240" w:lineRule="auto"/>
            </w:pPr>
            <w:r w:rsidRPr="007611E0">
              <w:t>Η Δ.Α. θα καθορίζει συγκεκριμένα κριτήρια –στη βάση κατευθύνσεων που θα εκδοθούν από την Εθνική Αρχή Συντονισμού</w:t>
            </w:r>
          </w:p>
        </w:tc>
      </w:tr>
      <w:tr w:rsidR="00AD66A9" w:rsidRPr="007611E0" w:rsidTr="002B54FE">
        <w:tc>
          <w:tcPr>
            <w:tcW w:w="1272" w:type="dxa"/>
            <w:shd w:val="clear" w:color="auto" w:fill="DBE5F1"/>
          </w:tcPr>
          <w:p w:rsidR="00AD66A9" w:rsidRPr="007611E0" w:rsidRDefault="00AD66A9" w:rsidP="002B54FE">
            <w:pPr>
              <w:pStyle w:val="ListParagraph"/>
              <w:spacing w:after="0" w:line="240" w:lineRule="auto"/>
              <w:ind w:left="0"/>
              <w:rPr>
                <w:b/>
                <w:bCs/>
                <w:lang w:val="en-US" w:eastAsia="el-GR"/>
              </w:rPr>
            </w:pPr>
            <w:r w:rsidRPr="007611E0">
              <w:rPr>
                <w:b/>
                <w:bCs/>
                <w:lang w:val="en-US" w:eastAsia="el-GR"/>
              </w:rPr>
              <w:t>9ii</w:t>
            </w:r>
          </w:p>
        </w:tc>
        <w:tc>
          <w:tcPr>
            <w:tcW w:w="880" w:type="dxa"/>
            <w:shd w:val="clear" w:color="auto" w:fill="DBE5F1"/>
          </w:tcPr>
          <w:p w:rsidR="00AD66A9" w:rsidRPr="007611E0" w:rsidRDefault="00AD66A9" w:rsidP="002B54FE">
            <w:pPr>
              <w:pStyle w:val="ListParagraph"/>
              <w:spacing w:after="0" w:line="240" w:lineRule="auto"/>
              <w:ind w:left="0"/>
              <w:jc w:val="both"/>
              <w:rPr>
                <w:lang w:val="en-US" w:eastAsia="el-GR"/>
              </w:rPr>
            </w:pPr>
            <w:r w:rsidRPr="007611E0">
              <w:rPr>
                <w:lang w:val="en-US" w:eastAsia="el-GR"/>
              </w:rPr>
              <w:t>9ii1</w:t>
            </w:r>
          </w:p>
        </w:tc>
        <w:tc>
          <w:tcPr>
            <w:tcW w:w="6137" w:type="dxa"/>
            <w:shd w:val="clear" w:color="auto" w:fill="DBE5F1"/>
          </w:tcPr>
          <w:p w:rsidR="00AD66A9" w:rsidRPr="007611E0" w:rsidRDefault="00AD66A9" w:rsidP="002B54FE">
            <w:pPr>
              <w:spacing w:after="0" w:line="240" w:lineRule="auto"/>
              <w:ind w:left="-108"/>
            </w:pPr>
            <w:r w:rsidRPr="007611E0">
              <w:t xml:space="preserve">Δράσεις ενσωμάτωση περιθωριοποιημένων κοινοτήτων και ομάδων (κέντρα υποδοχής αστέγων με πρόβλεψη κινητών μονάδων, </w:t>
            </w:r>
            <w:r w:rsidRPr="007611E0">
              <w:rPr>
                <w:lang w:val="en-US"/>
              </w:rPr>
              <w:t>one</w:t>
            </w:r>
            <w:r w:rsidRPr="007611E0">
              <w:t xml:space="preserve"> </w:t>
            </w:r>
            <w:r w:rsidRPr="007611E0">
              <w:rPr>
                <w:lang w:val="en-US"/>
              </w:rPr>
              <w:t>stop</w:t>
            </w:r>
            <w:r w:rsidRPr="007611E0">
              <w:t xml:space="preserve"> </w:t>
            </w:r>
            <w:r w:rsidRPr="007611E0">
              <w:rPr>
                <w:lang w:val="en-US"/>
              </w:rPr>
              <w:t>shops</w:t>
            </w:r>
            <w:r w:rsidRPr="007611E0">
              <w:t>, λειτουργία χώρων υγιεινής)</w:t>
            </w:r>
          </w:p>
        </w:tc>
        <w:tc>
          <w:tcPr>
            <w:tcW w:w="2790" w:type="dxa"/>
            <w:shd w:val="clear" w:color="auto" w:fill="DBE5F1"/>
          </w:tcPr>
          <w:p w:rsidR="00AD66A9" w:rsidRPr="007611E0" w:rsidRDefault="00AD66A9" w:rsidP="002B54FE">
            <w:pPr>
              <w:spacing w:after="0" w:line="240" w:lineRule="auto"/>
            </w:pPr>
            <w:r w:rsidRPr="007611E0">
              <w:t xml:space="preserve">μετανάστες, συμμετέχοντες αλλοδαπής προέλευσης, μειονότητες (συμπεριλαμβανομένων περιθωριοποιημένων κοινοτήτων, όπως οι </w:t>
            </w:r>
            <w:proofErr w:type="spellStart"/>
            <w:r w:rsidRPr="007611E0">
              <w:t>Ρομ</w:t>
            </w:r>
            <w:proofErr w:type="spellEnd"/>
            <w:r w:rsidRPr="007611E0">
              <w:t>)</w:t>
            </w:r>
          </w:p>
        </w:tc>
        <w:tc>
          <w:tcPr>
            <w:tcW w:w="3095" w:type="dxa"/>
            <w:shd w:val="clear" w:color="auto" w:fill="DBE5F1"/>
          </w:tcPr>
          <w:p w:rsidR="00AD66A9" w:rsidRPr="007611E0" w:rsidRDefault="00AD66A9" w:rsidP="002B54FE">
            <w:pPr>
              <w:spacing w:after="0" w:line="240" w:lineRule="auto"/>
            </w:pPr>
            <w:r w:rsidRPr="007611E0">
              <w:t>Η Δ.Α. θα καθορίζει συγκεκριμένα κριτήρια –στη βάση κατευθύνσεων που θα εκδοθούν από την Εθνική Αρχή Συντονισμού</w:t>
            </w:r>
          </w:p>
        </w:tc>
      </w:tr>
      <w:tr w:rsidR="00AD66A9" w:rsidRPr="007611E0" w:rsidTr="002B54FE">
        <w:tc>
          <w:tcPr>
            <w:tcW w:w="1272" w:type="dxa"/>
          </w:tcPr>
          <w:p w:rsidR="00AD66A9" w:rsidRPr="007611E0" w:rsidRDefault="00AD66A9" w:rsidP="002B54FE">
            <w:pPr>
              <w:pStyle w:val="ListParagraph"/>
              <w:spacing w:after="0" w:line="240" w:lineRule="auto"/>
              <w:ind w:left="0"/>
              <w:rPr>
                <w:b/>
                <w:bCs/>
                <w:lang w:val="en-US" w:eastAsia="el-GR"/>
              </w:rPr>
            </w:pPr>
            <w:r w:rsidRPr="007611E0">
              <w:rPr>
                <w:b/>
                <w:bCs/>
                <w:lang w:val="en-US" w:eastAsia="el-GR"/>
              </w:rPr>
              <w:t>9iii</w:t>
            </w:r>
          </w:p>
        </w:tc>
        <w:tc>
          <w:tcPr>
            <w:tcW w:w="880" w:type="dxa"/>
          </w:tcPr>
          <w:p w:rsidR="00AD66A9" w:rsidRPr="007611E0" w:rsidRDefault="00AD66A9" w:rsidP="002B54FE">
            <w:pPr>
              <w:pStyle w:val="ListParagraph"/>
              <w:spacing w:after="0" w:line="240" w:lineRule="auto"/>
              <w:ind w:left="0"/>
              <w:rPr>
                <w:lang w:val="en-US" w:eastAsia="el-GR"/>
              </w:rPr>
            </w:pPr>
            <w:r w:rsidRPr="007611E0">
              <w:rPr>
                <w:lang w:val="en-US" w:eastAsia="el-GR"/>
              </w:rPr>
              <w:t>9iii1</w:t>
            </w:r>
          </w:p>
        </w:tc>
        <w:tc>
          <w:tcPr>
            <w:tcW w:w="6137" w:type="dxa"/>
          </w:tcPr>
          <w:p w:rsidR="00AD66A9" w:rsidRPr="007611E0" w:rsidRDefault="00AD66A9" w:rsidP="002B54FE">
            <w:pPr>
              <w:spacing w:after="0" w:line="240" w:lineRule="auto"/>
            </w:pPr>
            <w:r w:rsidRPr="007611E0">
              <w:t xml:space="preserve">Δράσεις για τη βελτίωση της θέσης ατόμων που κινδυνεύουν από διακρίσεις (κέντρα δημιουργικής απασχόλησης, Στέγες Υποστηριζόμενης Διαβίωσης ΑΜΕΑ, Βρεφονηπιακοί σταθμοί ολοκληρωμένης φροντίδας </w:t>
            </w:r>
            <w:proofErr w:type="spellStart"/>
            <w:r w:rsidRPr="007611E0">
              <w:t>κ.α</w:t>
            </w:r>
            <w:proofErr w:type="spellEnd"/>
            <w:r w:rsidRPr="007611E0">
              <w:t xml:space="preserve">) </w:t>
            </w:r>
          </w:p>
        </w:tc>
        <w:tc>
          <w:tcPr>
            <w:tcW w:w="2790" w:type="dxa"/>
          </w:tcPr>
          <w:p w:rsidR="00AD66A9" w:rsidRPr="007611E0" w:rsidRDefault="00AD66A9" w:rsidP="002B54FE">
            <w:pPr>
              <w:spacing w:after="0" w:line="240" w:lineRule="auto"/>
            </w:pPr>
            <w:proofErr w:type="spellStart"/>
            <w:r w:rsidRPr="007611E0">
              <w:t>Μειονεκτούντα</w:t>
            </w:r>
            <w:proofErr w:type="spellEnd"/>
            <w:r w:rsidRPr="007611E0">
              <w:t xml:space="preserve"> άτομα (δηλ. συμμετέχοντες που ζουν σε νοικοκυριά ανέργων ή  ζουν σε νοικοκυριά ανέργων με συντηρούμενα τέκνα ή  που ζουν σε μονοπρόσωπα νοικοκυριά με συντηρούμενα τέκνα ή μετανάστες</w:t>
            </w:r>
          </w:p>
        </w:tc>
        <w:tc>
          <w:tcPr>
            <w:tcW w:w="3095" w:type="dxa"/>
          </w:tcPr>
          <w:p w:rsidR="00AD66A9" w:rsidRPr="007611E0" w:rsidRDefault="00AD66A9" w:rsidP="002B54FE">
            <w:pPr>
              <w:spacing w:after="0" w:line="240" w:lineRule="auto"/>
            </w:pPr>
            <w:r w:rsidRPr="007611E0">
              <w:t>Η Δ.Α. θα καθορίζει συγκεκριμένα κριτήρια –στη βάση κατευθύνσεων που θα εκδοθούν από την Εθνική Αρχή Συντονισμού</w:t>
            </w:r>
          </w:p>
          <w:p w:rsidR="00AD66A9" w:rsidRPr="007611E0" w:rsidRDefault="00AD66A9" w:rsidP="002B54FE">
            <w:pPr>
              <w:spacing w:after="0" w:line="240" w:lineRule="auto"/>
            </w:pPr>
          </w:p>
        </w:tc>
      </w:tr>
      <w:tr w:rsidR="00AD66A9" w:rsidRPr="007611E0" w:rsidTr="002B54FE">
        <w:tc>
          <w:tcPr>
            <w:tcW w:w="1272" w:type="dxa"/>
            <w:shd w:val="clear" w:color="auto" w:fill="DBE5F1"/>
          </w:tcPr>
          <w:p w:rsidR="00AD66A9" w:rsidRPr="007611E0" w:rsidRDefault="00AD66A9" w:rsidP="002B54FE">
            <w:pPr>
              <w:pStyle w:val="ListParagraph"/>
              <w:spacing w:after="0" w:line="240" w:lineRule="auto"/>
              <w:ind w:left="0"/>
              <w:rPr>
                <w:b/>
                <w:bCs/>
                <w:lang w:val="en-US" w:eastAsia="el-GR"/>
              </w:rPr>
            </w:pPr>
            <w:r w:rsidRPr="007611E0">
              <w:rPr>
                <w:b/>
                <w:bCs/>
                <w:lang w:val="en-US" w:eastAsia="el-GR"/>
              </w:rPr>
              <w:t>9iv</w:t>
            </w:r>
          </w:p>
        </w:tc>
        <w:tc>
          <w:tcPr>
            <w:tcW w:w="880" w:type="dxa"/>
            <w:shd w:val="clear" w:color="auto" w:fill="DBE5F1"/>
          </w:tcPr>
          <w:p w:rsidR="00AD66A9" w:rsidRPr="007611E0" w:rsidRDefault="00AD66A9" w:rsidP="002B54FE">
            <w:pPr>
              <w:pStyle w:val="ListParagraph"/>
              <w:spacing w:after="0" w:line="240" w:lineRule="auto"/>
              <w:ind w:left="0"/>
              <w:rPr>
                <w:lang w:val="en-US" w:eastAsia="el-GR"/>
              </w:rPr>
            </w:pPr>
            <w:r w:rsidRPr="007611E0">
              <w:rPr>
                <w:lang w:val="en-US" w:eastAsia="el-GR"/>
              </w:rPr>
              <w:t>9iv1</w:t>
            </w:r>
          </w:p>
        </w:tc>
        <w:tc>
          <w:tcPr>
            <w:tcW w:w="6137" w:type="dxa"/>
            <w:shd w:val="clear" w:color="auto" w:fill="DBE5F1"/>
          </w:tcPr>
          <w:p w:rsidR="00AD66A9" w:rsidRPr="007611E0" w:rsidRDefault="00AD66A9" w:rsidP="002B54FE">
            <w:pPr>
              <w:spacing w:after="0" w:line="240" w:lineRule="auto"/>
            </w:pPr>
            <w:r w:rsidRPr="007611E0">
              <w:t xml:space="preserve">Ανάπτυξη και εφαρμογή της πολιτικής </w:t>
            </w:r>
            <w:proofErr w:type="spellStart"/>
            <w:r w:rsidRPr="007611E0">
              <w:t>Health</w:t>
            </w:r>
            <w:proofErr w:type="spellEnd"/>
            <w:r w:rsidRPr="007611E0">
              <w:t xml:space="preserve"> </w:t>
            </w:r>
            <w:proofErr w:type="spellStart"/>
            <w:r w:rsidRPr="007611E0">
              <w:t>Safety</w:t>
            </w:r>
            <w:proofErr w:type="spellEnd"/>
            <w:r w:rsidRPr="007611E0">
              <w:t xml:space="preserve"> </w:t>
            </w:r>
            <w:proofErr w:type="spellStart"/>
            <w:r w:rsidRPr="007611E0">
              <w:t>Net</w:t>
            </w:r>
            <w:proofErr w:type="spellEnd"/>
          </w:p>
          <w:p w:rsidR="00AD66A9" w:rsidRPr="007611E0" w:rsidRDefault="00AD66A9" w:rsidP="002B54FE">
            <w:pPr>
              <w:spacing w:after="0" w:line="240" w:lineRule="auto"/>
            </w:pPr>
            <w:r w:rsidRPr="007611E0">
              <w:t>Δράσεις Βελτίωσης των παρεχομένων κοινωνικών υπηρεσιών (Κέντρα Ημερήσιας Φροντίδας Ηλικιωμένων, παροχή υπηρεσιών στήριξης ατόμων που διαβιούν σε Κέντρα Φιλοξενίας, λειτουργία Εθνικού Δικτύου Δομών αντιμετώπισης της φτώχειας)</w:t>
            </w:r>
          </w:p>
        </w:tc>
        <w:tc>
          <w:tcPr>
            <w:tcW w:w="2790" w:type="dxa"/>
            <w:shd w:val="clear" w:color="auto" w:fill="DBE5F1"/>
          </w:tcPr>
          <w:p w:rsidR="00AD66A9" w:rsidRPr="007611E0" w:rsidRDefault="00AD66A9" w:rsidP="002B54FE">
            <w:pPr>
              <w:spacing w:after="0" w:line="240" w:lineRule="auto"/>
            </w:pPr>
            <w:proofErr w:type="spellStart"/>
            <w:r w:rsidRPr="007611E0">
              <w:t>Μειονεκτούντα</w:t>
            </w:r>
            <w:proofErr w:type="spellEnd"/>
            <w:r w:rsidRPr="007611E0">
              <w:t xml:space="preserve"> άτομα (δηλ. συμμετέχοντες που ζουν σε νοικοκυριά ανέργων ή ζουν σε νοικοκυριά ανέργων με συντηρούμενα τέκνα ή που ζουν σε μονοπρόσωπα νοικοκυριά με συντηρούμενα τέκνα ή  μετανάστες, άτομα με αλλοδαπής προέλευσης, μειονότητες</w:t>
            </w:r>
          </w:p>
        </w:tc>
        <w:tc>
          <w:tcPr>
            <w:tcW w:w="3095" w:type="dxa"/>
            <w:shd w:val="clear" w:color="auto" w:fill="DBE5F1"/>
          </w:tcPr>
          <w:p w:rsidR="00AD66A9" w:rsidRPr="00195C1E" w:rsidRDefault="00AD66A9" w:rsidP="002B54FE">
            <w:pPr>
              <w:pStyle w:val="ListParagraph"/>
              <w:tabs>
                <w:tab w:val="left" w:pos="-108"/>
              </w:tabs>
              <w:spacing w:after="0" w:line="240" w:lineRule="auto"/>
              <w:ind w:left="175"/>
            </w:pPr>
            <w:r>
              <w:t>Η Δ.Α. θα καθορίζει συγκεκριμένα κριτήρια –στη βάση κατευθύνσεων που θα εκδοθούν από την Εθνική Αρχή Συντονισμού</w:t>
            </w:r>
          </w:p>
        </w:tc>
      </w:tr>
      <w:tr w:rsidR="00AD66A9" w:rsidRPr="007611E0" w:rsidTr="002B54FE">
        <w:tc>
          <w:tcPr>
            <w:tcW w:w="1272" w:type="dxa"/>
          </w:tcPr>
          <w:p w:rsidR="00AD66A9" w:rsidRPr="007611E0" w:rsidRDefault="00AD66A9" w:rsidP="002B54FE">
            <w:pPr>
              <w:pStyle w:val="ListParagraph"/>
              <w:spacing w:after="0" w:line="240" w:lineRule="auto"/>
              <w:ind w:left="0"/>
              <w:rPr>
                <w:b/>
                <w:bCs/>
                <w:lang w:val="en-US" w:eastAsia="el-GR"/>
              </w:rPr>
            </w:pPr>
            <w:r w:rsidRPr="007611E0">
              <w:rPr>
                <w:b/>
                <w:bCs/>
                <w:lang w:val="en-US" w:eastAsia="el-GR"/>
              </w:rPr>
              <w:t>9v</w:t>
            </w:r>
          </w:p>
        </w:tc>
        <w:tc>
          <w:tcPr>
            <w:tcW w:w="880" w:type="dxa"/>
          </w:tcPr>
          <w:p w:rsidR="00AD66A9" w:rsidRPr="007611E0" w:rsidRDefault="00AD66A9" w:rsidP="002B54FE">
            <w:pPr>
              <w:pStyle w:val="ListParagraph"/>
              <w:spacing w:after="0" w:line="240" w:lineRule="auto"/>
              <w:ind w:left="0"/>
              <w:rPr>
                <w:lang w:val="en-US" w:eastAsia="el-GR"/>
              </w:rPr>
            </w:pPr>
            <w:r w:rsidRPr="007611E0">
              <w:rPr>
                <w:lang w:val="en-US" w:eastAsia="el-GR"/>
              </w:rPr>
              <w:t>9v1</w:t>
            </w:r>
          </w:p>
        </w:tc>
        <w:tc>
          <w:tcPr>
            <w:tcW w:w="6137" w:type="dxa"/>
          </w:tcPr>
          <w:p w:rsidR="00AD66A9" w:rsidRPr="007611E0" w:rsidRDefault="00AD66A9" w:rsidP="002B54FE">
            <w:pPr>
              <w:spacing w:after="0" w:line="240" w:lineRule="auto"/>
            </w:pPr>
            <w:r w:rsidRPr="007611E0">
              <w:t>Ενίσχυση της κοινωνικής επιχειρηματικότητας (δικτύωση Επιχειρήσεων Κοινωνικής Οικονομίας, ανάπτυξη Θερμοκοιτίδων Κοινωνικών Επιχειρήσεων, στήριξη για ανάπτυξη καινοτόμων συστάδων επιχειρήσεων Κοινωνικής Οικονομίας )</w:t>
            </w:r>
          </w:p>
        </w:tc>
        <w:tc>
          <w:tcPr>
            <w:tcW w:w="2790" w:type="dxa"/>
          </w:tcPr>
          <w:p w:rsidR="00AD66A9" w:rsidRPr="007611E0" w:rsidRDefault="00AD66A9" w:rsidP="002B54FE">
            <w:pPr>
              <w:spacing w:after="0" w:line="240" w:lineRule="auto"/>
            </w:pPr>
            <w:r w:rsidRPr="007611E0">
              <w:t>ο πληθυσμός και οι επισκέπτες των μικρών νησιών της Περιφέρειας.</w:t>
            </w:r>
          </w:p>
        </w:tc>
        <w:tc>
          <w:tcPr>
            <w:tcW w:w="3095" w:type="dxa"/>
          </w:tcPr>
          <w:p w:rsidR="00AD66A9" w:rsidRPr="007611E0" w:rsidRDefault="00AD66A9" w:rsidP="002B54FE">
            <w:pPr>
              <w:spacing w:after="0" w:line="240" w:lineRule="auto"/>
            </w:pPr>
            <w:r w:rsidRPr="007611E0">
              <w:t>Η Δ.Α. θα καθορίζει συγκεκριμένα κριτήρια –στη βάση κατευθύνσεων που θα εκδοθούν από την Εθνική Αρχή Συντονισμού</w:t>
            </w:r>
          </w:p>
        </w:tc>
      </w:tr>
    </w:tbl>
    <w:p w:rsidR="00AD66A9" w:rsidRDefault="00AD66A9" w:rsidP="00AD66A9">
      <w:pPr>
        <w:pStyle w:val="ListParagraph"/>
        <w:spacing w:before="120" w:after="120" w:line="360" w:lineRule="auto"/>
        <w:ind w:left="0"/>
        <w:jc w:val="both"/>
        <w:rPr>
          <w:lang w:eastAsia="el-GR"/>
        </w:rPr>
      </w:pPr>
    </w:p>
    <w:p w:rsidR="00AD66A9" w:rsidRDefault="00AD66A9" w:rsidP="00AD66A9">
      <w:pPr>
        <w:rPr>
          <w:b/>
          <w:bCs/>
          <w:color w:val="4F81BD"/>
          <w:sz w:val="18"/>
          <w:szCs w:val="18"/>
        </w:rPr>
      </w:pPr>
      <w:r>
        <w:br w:type="page"/>
      </w:r>
    </w:p>
    <w:p w:rsidR="00AD66A9" w:rsidRPr="00DC3ED3" w:rsidRDefault="00AD66A9" w:rsidP="00AD66A9">
      <w:pPr>
        <w:pStyle w:val="a5"/>
        <w:keepNext/>
        <w:spacing w:before="120" w:after="120" w:line="360" w:lineRule="auto"/>
        <w:rPr>
          <w:sz w:val="22"/>
        </w:rPr>
      </w:pPr>
      <w:r w:rsidRPr="00DC3ED3">
        <w:rPr>
          <w:sz w:val="22"/>
        </w:rPr>
        <w:t xml:space="preserve">Πίνακας </w:t>
      </w:r>
      <w:r w:rsidRPr="00DC3ED3">
        <w:rPr>
          <w:sz w:val="22"/>
        </w:rPr>
        <w:fldChar w:fldCharType="begin"/>
      </w:r>
      <w:r w:rsidRPr="00DC3ED3">
        <w:rPr>
          <w:sz w:val="22"/>
        </w:rPr>
        <w:instrText xml:space="preserve"> SEQ Πίνακας \* ARABIC </w:instrText>
      </w:r>
      <w:r w:rsidRPr="00DC3ED3">
        <w:rPr>
          <w:sz w:val="22"/>
        </w:rPr>
        <w:fldChar w:fldCharType="separate"/>
      </w:r>
      <w:r>
        <w:rPr>
          <w:noProof/>
          <w:sz w:val="22"/>
        </w:rPr>
        <w:t>39</w:t>
      </w:r>
      <w:r w:rsidRPr="00DC3ED3">
        <w:rPr>
          <w:sz w:val="22"/>
        </w:rPr>
        <w:fldChar w:fldCharType="end"/>
      </w:r>
      <w:r w:rsidRPr="00DC3ED3">
        <w:rPr>
          <w:sz w:val="22"/>
        </w:rPr>
        <w:t xml:space="preserve">: Κατανομή της </w:t>
      </w:r>
      <w:proofErr w:type="spellStart"/>
      <w:r w:rsidRPr="00DC3ED3">
        <w:rPr>
          <w:sz w:val="22"/>
        </w:rPr>
        <w:t>Ενωσιακής</w:t>
      </w:r>
      <w:proofErr w:type="spellEnd"/>
      <w:r w:rsidRPr="00DC3ED3">
        <w:rPr>
          <w:sz w:val="22"/>
        </w:rPr>
        <w:t xml:space="preserve"> στήριξης στις επενδυτικές προτεραιότητες του ΘΣ9 – ΠΕΠ Νοτίου Αιγαίου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1"/>
        <w:gridCol w:w="1601"/>
      </w:tblGrid>
      <w:tr w:rsidR="00AD66A9" w:rsidRPr="007611E0" w:rsidTr="002B54FE">
        <w:tc>
          <w:tcPr>
            <w:tcW w:w="14142" w:type="dxa"/>
            <w:gridSpan w:val="2"/>
            <w:shd w:val="clear" w:color="auto" w:fill="D9D9D9"/>
          </w:tcPr>
          <w:p w:rsidR="00AD66A9" w:rsidRPr="007611E0" w:rsidRDefault="00AD66A9" w:rsidP="002B54FE">
            <w:pPr>
              <w:pStyle w:val="ListParagraph"/>
              <w:spacing w:after="0" w:line="320" w:lineRule="exact"/>
              <w:ind w:left="0"/>
              <w:jc w:val="both"/>
              <w:rPr>
                <w:b/>
                <w:lang w:eastAsia="el-GR"/>
              </w:rPr>
            </w:pPr>
            <w:r w:rsidRPr="007611E0">
              <w:rPr>
                <w:b/>
              </w:rPr>
              <w:t>ΕΤΠΑ</w:t>
            </w:r>
          </w:p>
        </w:tc>
      </w:tr>
      <w:tr w:rsidR="00AD66A9" w:rsidRPr="007611E0" w:rsidTr="002B54FE">
        <w:tc>
          <w:tcPr>
            <w:tcW w:w="12299" w:type="dxa"/>
          </w:tcPr>
          <w:p w:rsidR="00AD66A9" w:rsidRDefault="00AD66A9" w:rsidP="002B54FE">
            <w:pPr>
              <w:pStyle w:val="ListParagraph"/>
              <w:spacing w:after="0" w:line="320" w:lineRule="exact"/>
              <w:ind w:left="0"/>
              <w:jc w:val="both"/>
              <w:rPr>
                <w:lang w:eastAsia="el-GR"/>
              </w:rPr>
            </w:pPr>
            <w:r>
              <w:rPr>
                <w:lang w:eastAsia="el-GR"/>
              </w:rPr>
              <w:t>Κωδικός</w:t>
            </w:r>
          </w:p>
        </w:tc>
        <w:tc>
          <w:tcPr>
            <w:tcW w:w="1843" w:type="dxa"/>
          </w:tcPr>
          <w:p w:rsidR="00AD66A9" w:rsidRDefault="00AD66A9" w:rsidP="002B54FE">
            <w:pPr>
              <w:pStyle w:val="ListParagraph"/>
              <w:spacing w:after="0" w:line="320" w:lineRule="exact"/>
              <w:ind w:left="0"/>
              <w:jc w:val="right"/>
              <w:rPr>
                <w:lang w:eastAsia="el-GR"/>
              </w:rPr>
            </w:pPr>
            <w:r>
              <w:rPr>
                <w:lang w:eastAsia="el-GR"/>
              </w:rPr>
              <w:t>Ποσό σε ευρώ</w:t>
            </w:r>
          </w:p>
        </w:tc>
      </w:tr>
      <w:tr w:rsidR="00AD66A9" w:rsidRPr="007611E0" w:rsidTr="002B54FE">
        <w:tc>
          <w:tcPr>
            <w:tcW w:w="12299" w:type="dxa"/>
          </w:tcPr>
          <w:p w:rsidR="00AD66A9" w:rsidRDefault="00AD66A9" w:rsidP="002B54FE">
            <w:pPr>
              <w:pStyle w:val="ListParagraph"/>
              <w:spacing w:after="0" w:line="320" w:lineRule="exact"/>
              <w:ind w:left="0"/>
              <w:jc w:val="both"/>
              <w:rPr>
                <w:lang w:eastAsia="el-GR"/>
              </w:rPr>
            </w:pPr>
            <w:r>
              <w:t>053. Υποδομές στον τομέα της υγείας</w:t>
            </w:r>
          </w:p>
        </w:tc>
        <w:tc>
          <w:tcPr>
            <w:tcW w:w="1843" w:type="dxa"/>
          </w:tcPr>
          <w:p w:rsidR="00AD66A9" w:rsidRDefault="00AD66A9" w:rsidP="002B54FE">
            <w:pPr>
              <w:pStyle w:val="ListParagraph"/>
              <w:spacing w:after="0" w:line="320" w:lineRule="exact"/>
              <w:ind w:left="0"/>
              <w:jc w:val="right"/>
              <w:rPr>
                <w:lang w:eastAsia="el-GR"/>
              </w:rPr>
            </w:pPr>
            <w:r>
              <w:t>4.000.000,00</w:t>
            </w:r>
          </w:p>
        </w:tc>
      </w:tr>
      <w:tr w:rsidR="00AD66A9" w:rsidRPr="007611E0" w:rsidTr="002B54FE">
        <w:tc>
          <w:tcPr>
            <w:tcW w:w="12299" w:type="dxa"/>
          </w:tcPr>
          <w:p w:rsidR="00AD66A9" w:rsidRDefault="00AD66A9"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1843" w:type="dxa"/>
          </w:tcPr>
          <w:p w:rsidR="00AD66A9" w:rsidRDefault="00AD66A9" w:rsidP="002B54FE">
            <w:pPr>
              <w:pStyle w:val="ListParagraph"/>
              <w:spacing w:after="0" w:line="320" w:lineRule="exact"/>
              <w:ind w:left="0"/>
              <w:jc w:val="right"/>
            </w:pPr>
            <w:r>
              <w:t>2.062.544,00</w:t>
            </w:r>
          </w:p>
        </w:tc>
      </w:tr>
      <w:tr w:rsidR="00AD66A9" w:rsidRPr="007611E0" w:rsidTr="002B54FE">
        <w:tc>
          <w:tcPr>
            <w:tcW w:w="14142" w:type="dxa"/>
            <w:gridSpan w:val="2"/>
            <w:shd w:val="clear" w:color="auto" w:fill="D9D9D9"/>
          </w:tcPr>
          <w:p w:rsidR="00AD66A9" w:rsidRPr="007611E0" w:rsidRDefault="00AD66A9" w:rsidP="002B54FE">
            <w:pPr>
              <w:pStyle w:val="ListParagraph"/>
              <w:spacing w:after="0" w:line="320" w:lineRule="exact"/>
              <w:ind w:left="0"/>
              <w:rPr>
                <w:b/>
              </w:rPr>
            </w:pPr>
            <w:r w:rsidRPr="007611E0">
              <w:rPr>
                <w:b/>
              </w:rPr>
              <w:t>ΕΚΤ</w:t>
            </w:r>
          </w:p>
        </w:tc>
      </w:tr>
      <w:tr w:rsidR="00AD66A9" w:rsidRPr="007611E0" w:rsidTr="002B54FE">
        <w:tc>
          <w:tcPr>
            <w:tcW w:w="12299" w:type="dxa"/>
          </w:tcPr>
          <w:p w:rsidR="00AD66A9" w:rsidRDefault="00AD66A9"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1843" w:type="dxa"/>
          </w:tcPr>
          <w:p w:rsidR="00AD66A9" w:rsidRDefault="00AD66A9" w:rsidP="002B54FE">
            <w:pPr>
              <w:pStyle w:val="ListParagraph"/>
              <w:spacing w:after="0" w:line="320" w:lineRule="exact"/>
              <w:ind w:left="0"/>
              <w:jc w:val="right"/>
            </w:pPr>
            <w:r>
              <w:t>6.657.658,00</w:t>
            </w:r>
          </w:p>
        </w:tc>
      </w:tr>
      <w:tr w:rsidR="00AD66A9" w:rsidRPr="007611E0" w:rsidTr="002B54FE">
        <w:tc>
          <w:tcPr>
            <w:tcW w:w="12299" w:type="dxa"/>
          </w:tcPr>
          <w:p w:rsidR="00AD66A9" w:rsidRPr="007611E0" w:rsidRDefault="00AD66A9"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1843" w:type="dxa"/>
          </w:tcPr>
          <w:p w:rsidR="00AD66A9" w:rsidRPr="007611E0" w:rsidRDefault="00AD66A9" w:rsidP="002B54FE">
            <w:pPr>
              <w:pStyle w:val="ListParagraph"/>
              <w:spacing w:after="0" w:line="320" w:lineRule="exact"/>
              <w:ind w:left="0"/>
              <w:jc w:val="right"/>
              <w:rPr>
                <w:b/>
                <w:color w:val="548DD4"/>
              </w:rPr>
            </w:pPr>
            <w:r w:rsidRPr="007611E0">
              <w:rPr>
                <w:b/>
                <w:color w:val="548DD4"/>
              </w:rPr>
              <w:t>1.000.000,00</w:t>
            </w:r>
          </w:p>
        </w:tc>
      </w:tr>
      <w:tr w:rsidR="00AD66A9" w:rsidRPr="007611E0" w:rsidTr="002B54FE">
        <w:tc>
          <w:tcPr>
            <w:tcW w:w="12299" w:type="dxa"/>
          </w:tcPr>
          <w:p w:rsidR="00AD66A9" w:rsidRDefault="00AD66A9" w:rsidP="002B54FE">
            <w:pPr>
              <w:pStyle w:val="ListParagraph"/>
              <w:spacing w:after="0" w:line="320" w:lineRule="exact"/>
              <w:ind w:left="0"/>
              <w:jc w:val="both"/>
            </w:pPr>
            <w:r>
              <w:t>111 . Καταπολέμηση κάθε μορφής διακρίσεων και προώθηση των ίσων ευκαιριών</w:t>
            </w:r>
          </w:p>
        </w:tc>
        <w:tc>
          <w:tcPr>
            <w:tcW w:w="1843" w:type="dxa"/>
          </w:tcPr>
          <w:p w:rsidR="00AD66A9" w:rsidRPr="009F2BB0" w:rsidRDefault="00AD66A9" w:rsidP="002B54FE">
            <w:pPr>
              <w:pStyle w:val="ListParagraph"/>
              <w:spacing w:after="0" w:line="320" w:lineRule="exact"/>
              <w:ind w:left="0"/>
              <w:jc w:val="right"/>
            </w:pPr>
            <w:r>
              <w:t>2.747.154,00</w:t>
            </w:r>
          </w:p>
        </w:tc>
      </w:tr>
      <w:tr w:rsidR="00AD66A9" w:rsidRPr="007611E0" w:rsidTr="002B54FE">
        <w:tc>
          <w:tcPr>
            <w:tcW w:w="12299" w:type="dxa"/>
          </w:tcPr>
          <w:p w:rsidR="00AD66A9" w:rsidRDefault="00AD66A9"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843" w:type="dxa"/>
          </w:tcPr>
          <w:p w:rsidR="00AD66A9" w:rsidRDefault="00AD66A9" w:rsidP="002B54FE">
            <w:pPr>
              <w:pStyle w:val="ListParagraph"/>
              <w:spacing w:after="0" w:line="320" w:lineRule="exact"/>
              <w:ind w:left="0"/>
              <w:jc w:val="right"/>
            </w:pPr>
            <w:r>
              <w:t>7.431.630,00</w:t>
            </w:r>
          </w:p>
        </w:tc>
      </w:tr>
      <w:tr w:rsidR="00AD66A9" w:rsidRPr="007611E0" w:rsidTr="002B54FE">
        <w:tc>
          <w:tcPr>
            <w:tcW w:w="12299" w:type="dxa"/>
          </w:tcPr>
          <w:p w:rsidR="00AD66A9" w:rsidRDefault="00AD66A9"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1843" w:type="dxa"/>
          </w:tcPr>
          <w:p w:rsidR="00AD66A9" w:rsidRDefault="00AD66A9" w:rsidP="002B54FE">
            <w:pPr>
              <w:pStyle w:val="ListParagraph"/>
              <w:spacing w:after="0" w:line="320" w:lineRule="exact"/>
              <w:ind w:left="0"/>
              <w:jc w:val="right"/>
            </w:pPr>
            <w:r>
              <w:t>2.038.100,00</w:t>
            </w:r>
          </w:p>
        </w:tc>
      </w:tr>
    </w:tbl>
    <w:p w:rsidR="00AD66A9" w:rsidRDefault="00AD66A9" w:rsidP="00AD66A9">
      <w:pPr>
        <w:pStyle w:val="ListParagraph"/>
        <w:spacing w:before="120" w:after="120" w:line="360" w:lineRule="auto"/>
        <w:ind w:left="0"/>
        <w:jc w:val="both"/>
        <w:rPr>
          <w:b/>
          <w:lang w:eastAsia="el-GR"/>
        </w:rPr>
      </w:pPr>
    </w:p>
    <w:p w:rsidR="00AD66A9" w:rsidRDefault="00AD66A9" w:rsidP="00AD66A9">
      <w:pPr>
        <w:pStyle w:val="ListParagraph"/>
        <w:spacing w:before="120" w:after="120" w:line="360" w:lineRule="auto"/>
        <w:ind w:left="0"/>
        <w:jc w:val="both"/>
        <w:rPr>
          <w:lang w:eastAsia="el-GR"/>
        </w:rPr>
      </w:pPr>
      <w:r>
        <w:rPr>
          <w:b/>
          <w:lang w:eastAsia="el-GR"/>
        </w:rPr>
        <w:t>Περισσότερες πληροφορίες για το ΠΕΠ Νοτίου Αιγαίου:</w:t>
      </w:r>
      <w:r w:rsidRPr="00C55193">
        <w:rPr>
          <w:b/>
          <w:lang w:eastAsia="el-GR"/>
        </w:rPr>
        <w:t xml:space="preserve"> </w:t>
      </w:r>
      <w:hyperlink r:id="rId7" w:history="1">
        <w:r w:rsidRPr="00CC73BB">
          <w:rPr>
            <w:rStyle w:val="-"/>
            <w:b/>
            <w:lang w:eastAsia="el-GR"/>
          </w:rPr>
          <w:t>www.pepna.gr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AD66A9"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AD66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A50977"/>
    <w:rsid w:val="00AD6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A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66A9"/>
    <w:pPr>
      <w:tabs>
        <w:tab w:val="center" w:pos="4153"/>
        <w:tab w:val="right" w:pos="8306"/>
      </w:tabs>
      <w:spacing w:after="0" w:line="240" w:lineRule="auto"/>
    </w:pPr>
  </w:style>
  <w:style w:type="character" w:customStyle="1" w:styleId="Char">
    <w:name w:val="Κεφαλίδα Char"/>
    <w:basedOn w:val="a0"/>
    <w:link w:val="a3"/>
    <w:rsid w:val="00AD66A9"/>
    <w:rPr>
      <w:rFonts w:ascii="Calibri" w:eastAsia="Times New Roman" w:hAnsi="Calibri" w:cs="Times New Roman"/>
    </w:rPr>
  </w:style>
  <w:style w:type="paragraph" w:styleId="a4">
    <w:name w:val="footer"/>
    <w:basedOn w:val="a"/>
    <w:link w:val="Char0"/>
    <w:rsid w:val="00AD66A9"/>
    <w:pPr>
      <w:tabs>
        <w:tab w:val="center" w:pos="4153"/>
        <w:tab w:val="right" w:pos="8306"/>
      </w:tabs>
      <w:spacing w:after="0" w:line="240" w:lineRule="auto"/>
    </w:pPr>
  </w:style>
  <w:style w:type="character" w:customStyle="1" w:styleId="Char0">
    <w:name w:val="Υποσέλιδο Char"/>
    <w:basedOn w:val="a0"/>
    <w:link w:val="a4"/>
    <w:rsid w:val="00AD66A9"/>
    <w:rPr>
      <w:rFonts w:ascii="Calibri" w:eastAsia="Times New Roman" w:hAnsi="Calibri" w:cs="Times New Roman"/>
    </w:rPr>
  </w:style>
  <w:style w:type="paragraph" w:customStyle="1" w:styleId="ListParagraph">
    <w:name w:val="List Paragraph"/>
    <w:basedOn w:val="a"/>
    <w:link w:val="ListParagraphChar"/>
    <w:rsid w:val="00AD66A9"/>
    <w:pPr>
      <w:suppressAutoHyphens/>
      <w:autoSpaceDN w:val="0"/>
      <w:ind w:left="720"/>
      <w:textAlignment w:val="baseline"/>
    </w:pPr>
  </w:style>
  <w:style w:type="character" w:customStyle="1" w:styleId="ListParagraphChar">
    <w:name w:val="List Paragraph Char"/>
    <w:basedOn w:val="a0"/>
    <w:link w:val="ListParagraph"/>
    <w:locked/>
    <w:rsid w:val="00AD66A9"/>
    <w:rPr>
      <w:rFonts w:ascii="Calibri" w:eastAsia="Times New Roman" w:hAnsi="Calibri" w:cs="Times New Roman"/>
    </w:rPr>
  </w:style>
  <w:style w:type="character" w:styleId="-">
    <w:name w:val="Hyperlink"/>
    <w:basedOn w:val="a0"/>
    <w:rsid w:val="00AD66A9"/>
    <w:rPr>
      <w:rFonts w:cs="Times New Roman"/>
      <w:color w:val="0000FF"/>
      <w:u w:val="single"/>
    </w:rPr>
  </w:style>
  <w:style w:type="paragraph" w:customStyle="1" w:styleId="Default">
    <w:name w:val="Default"/>
    <w:rsid w:val="00AD66A9"/>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AD66A9"/>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A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66A9"/>
    <w:pPr>
      <w:tabs>
        <w:tab w:val="center" w:pos="4153"/>
        <w:tab w:val="right" w:pos="8306"/>
      </w:tabs>
      <w:spacing w:after="0" w:line="240" w:lineRule="auto"/>
    </w:pPr>
  </w:style>
  <w:style w:type="character" w:customStyle="1" w:styleId="Char">
    <w:name w:val="Κεφαλίδα Char"/>
    <w:basedOn w:val="a0"/>
    <w:link w:val="a3"/>
    <w:rsid w:val="00AD66A9"/>
    <w:rPr>
      <w:rFonts w:ascii="Calibri" w:eastAsia="Times New Roman" w:hAnsi="Calibri" w:cs="Times New Roman"/>
    </w:rPr>
  </w:style>
  <w:style w:type="paragraph" w:styleId="a4">
    <w:name w:val="footer"/>
    <w:basedOn w:val="a"/>
    <w:link w:val="Char0"/>
    <w:rsid w:val="00AD66A9"/>
    <w:pPr>
      <w:tabs>
        <w:tab w:val="center" w:pos="4153"/>
        <w:tab w:val="right" w:pos="8306"/>
      </w:tabs>
      <w:spacing w:after="0" w:line="240" w:lineRule="auto"/>
    </w:pPr>
  </w:style>
  <w:style w:type="character" w:customStyle="1" w:styleId="Char0">
    <w:name w:val="Υποσέλιδο Char"/>
    <w:basedOn w:val="a0"/>
    <w:link w:val="a4"/>
    <w:rsid w:val="00AD66A9"/>
    <w:rPr>
      <w:rFonts w:ascii="Calibri" w:eastAsia="Times New Roman" w:hAnsi="Calibri" w:cs="Times New Roman"/>
    </w:rPr>
  </w:style>
  <w:style w:type="paragraph" w:customStyle="1" w:styleId="ListParagraph">
    <w:name w:val="List Paragraph"/>
    <w:basedOn w:val="a"/>
    <w:link w:val="ListParagraphChar"/>
    <w:rsid w:val="00AD66A9"/>
    <w:pPr>
      <w:suppressAutoHyphens/>
      <w:autoSpaceDN w:val="0"/>
      <w:ind w:left="720"/>
      <w:textAlignment w:val="baseline"/>
    </w:pPr>
  </w:style>
  <w:style w:type="character" w:customStyle="1" w:styleId="ListParagraphChar">
    <w:name w:val="List Paragraph Char"/>
    <w:basedOn w:val="a0"/>
    <w:link w:val="ListParagraph"/>
    <w:locked/>
    <w:rsid w:val="00AD66A9"/>
    <w:rPr>
      <w:rFonts w:ascii="Calibri" w:eastAsia="Times New Roman" w:hAnsi="Calibri" w:cs="Times New Roman"/>
    </w:rPr>
  </w:style>
  <w:style w:type="character" w:styleId="-">
    <w:name w:val="Hyperlink"/>
    <w:basedOn w:val="a0"/>
    <w:rsid w:val="00AD66A9"/>
    <w:rPr>
      <w:rFonts w:cs="Times New Roman"/>
      <w:color w:val="0000FF"/>
      <w:u w:val="single"/>
    </w:rPr>
  </w:style>
  <w:style w:type="paragraph" w:customStyle="1" w:styleId="Default">
    <w:name w:val="Default"/>
    <w:rsid w:val="00AD66A9"/>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AD66A9"/>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pn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5301</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2016-02-11T09:31:00Z</dcterms:created>
  <dcterms:modified xsi:type="dcterms:W3CDTF">2016-02-11T09:31:00Z</dcterms:modified>
</cp:coreProperties>
</file>